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symonii</w:t>
      </w:r>
      <w:r>
        <w:t xml:space="preserve"> Whibley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2:167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Everard Range, creekline about Mt Illbillee, S.A., 17 Feb. 1965, D.E. Symon 3327 (AD); isotypes: BRI,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338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symonii</w:t>
      </w:r>
      <w:r>
        <w:t xml:space="preserve"> (Whibley)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symonii</w:t>
      </w:r>
      <w:r>
        <w:t xml:space="preserve"> (Whibley)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symonii</w:t>
      </w:r>
      <w:proofErr w:type="spellEnd"/>
      <w:r>
        <w:t xml:space="preserve">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symonii</w:t>
      </w:r>
      <w:r>
        <w:t xml:space="preserve">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