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nuperrima</w:t>
      </w:r>
      <w:r>
        <w:t xml:space="preserve"> Baker f.</w:t>
      </w:r>
      <w:r w:rsidR="00780DEE" w:rsidRPr="00780DEE">
        <w:rPr>
          <w:i/>
        </w:rPr>
        <w:t xml:space="preserve"> J. Bot.</w:t>
      </w:r>
      <w:proofErr w:type="spellStart"/>
      <w:r w:rsidR="00780DEE">
        <w:t xml:space="preserve"> 64:92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Groote Eylandt, N.T., Feb. 1925, G.H. Wilkins 101 (K); isotypes: BM n.v., NSW, PERTH</w:t>
      </w:r>
      <w:proofErr w:type="spellEnd"/>
      <w:r w:rsidRPr="009A6983">
        <w:rPr>
          <w:b/>
        </w:rPr>
        <w:t xml:space="preserve"> Source:</w:t>
      </w:r>
      <w:r>
        <w:t xml:space="preserve"> Fl. Australia 11B: 229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Queensland,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nuperrima</w:t>
      </w:r>
      <w:r w:rsidR="00041308">
        <w:t xml:space="preserve"> subsp.</w:t>
      </w:r>
      <w:r w:rsidR="00041308" w:rsidRPr="00815E7D">
        <w:rPr>
          <w:i/>
        </w:rPr>
        <w:t xml:space="preserve"> nuperrima</w:t>
      </w:r>
      <w:r>
        <w:t xml:space="preserve"> Baker f.</w:t>
      </w:r>
      <w:r>
        <w:t xml:space="preserve"> (1978)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nuperrimum</w:t>
      </w:r>
      <w:r>
        <w:t xml:space="preserve"> (Baker f.)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nuperrimum</w:t>
      </w:r>
      <w:r w:rsidR="00041308">
        <w:t xml:space="preserve"> subsp.</w:t>
      </w:r>
      <w:r w:rsidR="00041308" w:rsidRPr="00815E7D">
        <w:rPr>
          <w:i/>
        </w:rPr>
        <w:t xml:space="preserve"> nuperrimum</w:t>
      </w:r>
      <w:r>
        <w:t xml:space="preserve"> (Baker f.)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translucens</w:t>
      </w:r>
      <w:r w:rsidR="00041308">
        <w:t xml:space="preserve"> var.</w:t>
      </w:r>
      <w:r w:rsidR="00041308" w:rsidRPr="00815E7D">
        <w:rPr>
          <w:i/>
        </w:rPr>
        <w:t xml:space="preserve"> angusta</w:t>
      </w:r>
      <w:r>
        <w:t xml:space="preserve"> Domin</w:t>
      </w:r>
      <w:r>
        <w:t xml:space="preserve"> (1926)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nuperrima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nuperrima</w:t>
      </w:r>
      <w:proofErr w:type="spellEnd"/>
      <w:r>
        <w:t xml:space="preserve"> Baker f.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1:188</w:t>
      </w:r>
      <w:proofErr w:type="spellEnd"/>
      <w:r w:rsidR="00780DEE">
        <w:t xml:space="preserve"> (1978)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nuperrima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Baker f.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nuperrima subsp. cassitera Pedley.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nuperrimum</w:t>
      </w:r>
      <w:r>
        <w:t xml:space="preserve"> (Baker f.)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2:353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229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nuperrima</w:t>
      </w:r>
      <w:proofErr w:type="spellEnd"/>
      <w:r>
        <w:t xml:space="preserve"> Baker f.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nuperrima</w:t>
      </w:r>
      <w:r>
        <w:t xml:space="preserve"> Baker f.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nuperrimum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nuperrimum</w:t>
      </w:r>
      <w:proofErr w:type="spellEnd"/>
      <w:r>
        <w:t xml:space="preserve"> (Baker f.)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2:353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Fl. Australia 11B: 229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nuperrima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Baker f.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nuperrima</w:t>
      </w:r>
      <w:r>
        <w:t xml:space="preserve"> Baker f.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translucens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angusta</w:t>
      </w:r>
      <w:proofErr w:type="spellEnd"/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89:259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229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nuperrima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Baker f.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Carpentaria Islands a, b &amp; c [South Wellesley Is., Qld], 17?28 Nov. 1802,  R.Brown [Bennett no. 4285] (BM n.v.); isotype: K</w:t>
      </w:r>
      <w:proofErr w:type="spellEnd"/>
      <w:r w:rsidRPr="009A6983">
        <w:rPr>
          <w:b/>
        </w:rPr>
        <w:t xml:space="preserve"> Source:</w:t>
      </w:r>
      <w:r>
        <w:t xml:space="preserve"> Fl. Australia 11B: 229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