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merrickiae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Kellerberrin area [precise locality withheld for conservation reasons], 24 May 1922, W.A., C.A. Gardner 1688 (NSW);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11A: 294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'merrickae'.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merrickiae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merrickiae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merrickiae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merrickiae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