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irrorata</w:t>
      </w:r>
      <w:r>
        <w:t xml:space="preserve"> Sieber ex Spreng.</w:t>
      </w:r>
      <w:r w:rsidR="00780DEE" w:rsidRPr="00780DEE">
        <w:rPr>
          <w:i/>
        </w:rPr>
        <w:t xml:space="preserve"> Syst. Veg.</w:t>
      </w:r>
      <w:proofErr w:type="spellStart"/>
      <w:r w:rsidR="00780DEE">
        <w:t xml:space="preserve"> 3:141</w:t>
      </w:r>
      <w:proofErr w:type="spellEnd"/>
      <w:r w:rsidR="00780DEE">
        <w:t xml:space="preserve"> (1826)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"Nov. Holl" [Australia] in protologue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AUSTRALIA: New South Wales [N], Queensland [N], Tasmania [Ns], Victoria [N]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(subsp.irrorata, subsp.velutinella)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irroratum</w:t>
      </w:r>
      <w:r>
        <w:t xml:space="preserve"> (Sieber ex Spreng.)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irroratum</w:t>
      </w:r>
      <w:r>
        <w:t xml:space="preserve"> (Sieber ex Spreng.)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irrorata</w:t>
      </w:r>
      <w:proofErr w:type="spellEnd"/>
      <w:r>
        <w:t xml:space="preserve"> Sieber ex Spreng.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irrorata</w:t>
      </w:r>
      <w:r>
        <w:t xml:space="preserve"> Sieber ex Spreng.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