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viscidula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the Lachlan River, N.S.W., C. Fraser (K); isotype: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5 (2001)</w:t>
      </w:r>
    </w:p>
    <w:p w:rsidR="009A6983" w:rsidRPr="009A6983" w:rsidRDefault="009A6983">
      <w:r>
        <w:rPr>
          <w:b/>
        </w:rPr>
        <w:t>Distribution:</w:t>
      </w:r>
      <w:r>
        <w:t xml:space="preserve"> AFRICA [I]: South Africa. AUSTRALIA: Australian Capital Territory [I], New South Wales [N], Queensland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viscidula</w:t>
      </w:r>
      <w:r w:rsidR="00041308">
        <w:t xml:space="preserve"> var.</w:t>
      </w:r>
      <w:r w:rsidR="00041308" w:rsidRPr="00815E7D">
        <w:rPr>
          <w:i/>
        </w:rPr>
        <w:t xml:space="preserve"> viscidula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viscidulum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viscidula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viscidula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viscidula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viscidula var. angustifolia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viscidulum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viscidula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viscidula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viscidula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Provisionally included in synonymy under Acacia viscidula in absence of having seen the 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