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spirorbis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solandri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treated as Acacia solandri subsp. solandri by Pedley (1975: 20).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Queensland. SOUTHEAST ASIA [N]: Papua New Guinea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solandri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solandri</w:t>
      </w:r>
      <w:r>
        <w:t xml:space="preserve">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solandri</w:t>
      </w:r>
      <w:r w:rsidR="00041308">
        <w:t xml:space="preserve"> subsp.</w:t>
      </w:r>
      <w:r w:rsidR="00041308" w:rsidRPr="00815E7D">
        <w:rPr>
          <w:i/>
        </w:rPr>
        <w:t xml:space="preserve"> solandri</w:t>
      </w:r>
      <w:r>
        <w:t xml:space="preserve"> Benth.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spirorbe</w:t>
      </w:r>
      <w:r w:rsidR="00041308">
        <w:t xml:space="preserve"> subsp.</w:t>
      </w:r>
      <w:r w:rsidR="00041308" w:rsidRPr="00815E7D">
        <w:rPr>
          <w:i/>
        </w:rPr>
        <w:t xml:space="preserve"> solandri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julifera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solandri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(Benth.)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Bay of Inlets, J. Banks &amp; D. Solander (BM);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solandri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solandri</w:t>
      </w:r>
      <w:proofErr w:type="spellEnd"/>
      <w:r>
        <w:t xml:space="preserve"> Benth.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18:21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solandri</w:t>
      </w:r>
      <w:proofErr w:type="spellEnd"/>
      <w:r>
        <w:t xml:space="preserve"> (Benth.)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solandrii subsp. kajewskii Pedley.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spirorbe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solandri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solandri</w:t>
      </w:r>
      <w:proofErr w:type="spellEnd"/>
      <w:r>
        <w:t xml:space="preserve"> (Benth.)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solandri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julifera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(1978: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spirorbis</w:t>
      </w:r>
      <w:proofErr w:type="spellEnd"/>
      <w:r>
        <w:t xml:space="preserve"> (Benth.)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Cumberland Islands, R.Brown specimen (Pedley 1978: 156 &amp; Fl. Australia 11B: 171, 2001).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