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doratoxylon</w:t>
      </w:r>
      <w:r>
        <w:t xml:space="preserve"> A.Cunn.</w:t>
      </w:r>
      <w:r w:rsidR="00780DEE" w:rsidRPr="00780DEE">
        <w:rPr>
          <w:i/>
        </w:rPr>
        <w:t xml:space="preserve"> in B.Field, Geogr. Mem. New South Wales</w:t>
      </w:r>
      <w:proofErr w:type="spellStart"/>
      <w:r w:rsidR="00780DEE">
        <w:t xml:space="preserve"> :345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on Pine-ridges [on the] Macquarie River, [N.S.W.], A. Cunningham (K)</w:t>
      </w:r>
      <w:proofErr w:type="spellEnd"/>
      <w:r w:rsidRPr="009A6983">
        <w:rPr>
          <w:b/>
        </w:rPr>
        <w:t xml:space="preserve"> Source:</w:t>
      </w:r>
      <w:r>
        <w:t xml:space="preserve"> Fl. Australia 11B: 278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Australian Capital Territory, New South Wales,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doratoxylon</w:t>
      </w:r>
      <w:r w:rsidR="00041308">
        <w:t xml:space="preserve"> var.</w:t>
      </w:r>
      <w:r w:rsidR="00041308" w:rsidRPr="00815E7D">
        <w:rPr>
          <w:i/>
        </w:rPr>
        <w:t xml:space="preserve"> doratoxylon</w:t>
      </w:r>
      <w:r>
        <w:t xml:space="preserve"> A.Cunn.</w:t>
      </w:r>
      <w:r>
        <w:t xml:space="preserve"> (1905)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doratoxylon</w:t>
      </w:r>
      <w:r>
        <w:t xml:space="preserve"> (A.Cunn.)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doratoxylon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doratoxylon</w:t>
      </w:r>
      <w:proofErr w:type="spellEnd"/>
      <w:r>
        <w:t xml:space="preserve"> A.Cunn.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30:362</w:t>
      </w:r>
      <w:proofErr w:type="spellEnd"/>
      <w:r w:rsidR="00780DEE">
        <w:t xml:space="preserve"> (1905)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doratoxylon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doratoxylon var. ovata Maiden &amp; Betche.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doratoxylon</w:t>
      </w:r>
      <w:r>
        <w:t xml:space="preserve"> (A.Cunn.)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doratoxylon</w:t>
      </w:r>
      <w:proofErr w:type="spellEnd"/>
      <w:r>
        <w:t xml:space="preserve"> A.Cunn.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doratoxylon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