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acinacea</w:t>
      </w:r>
      <w:r>
        <w:t xml:space="preserve"> Lindl.</w:t>
      </w:r>
      <w:r w:rsidR="00780DEE" w:rsidRPr="00780DEE">
        <w:rPr>
          <w:i/>
        </w:rPr>
        <w:t xml:space="preserve"> in T.L.Mitchell, Three Exped. Australia</w:t>
      </w:r>
      <w:proofErr w:type="spellStart"/>
      <w:r w:rsidR="00780DEE">
        <w:t xml:space="preserve"> 2:265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interior of New Holland [between Hopkins River and Stavely, c. 35 km S of Mt William, Vic.], 19 Sept. 1836, T.L. Mitchell 114 (CGE, K, PERTH - fragment ex CGE). (2) interior of New Holland [near L. Charm, Vic.], 22 June 1836, T.L. Mitchell 187 (CGE, K, MEL)</w:t>
      </w:r>
      <w:proofErr w:type="spellEnd"/>
      <w:r w:rsidRPr="009A6983">
        <w:rPr>
          <w:b/>
        </w:rPr>
        <w:t xml:space="preserve"> Source:</w:t>
      </w:r>
      <w:r>
        <w:t xml:space="preserve"> Fl. Australia 11A: 587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South Australia, Victoria. INDIAN SUBCONTINENT [Or]: India (State unspecified)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1 infraspecific taxa (var.brevipedunculata)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acinacea</w:t>
      </w:r>
      <w:r w:rsidR="00041308">
        <w:t xml:space="preserve"> var.</w:t>
      </w:r>
      <w:r w:rsidR="00041308" w:rsidRPr="00815E7D">
        <w:rPr>
          <w:i/>
        </w:rPr>
        <w:t xml:space="preserve"> acinacea</w:t>
      </w:r>
      <w:r>
        <w:t xml:space="preserve"> Lindl.</w:t>
      </w:r>
      <w:r>
        <w:t xml:space="preserve"> (1867)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acinaceum</w:t>
      </w:r>
      <w:r>
        <w:t xml:space="preserve"> (Lindl.)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obliqua</w:t>
      </w:r>
      <w:r>
        <w:t xml:space="preserve"> A.Cunn. ex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rotundifolia</w:t>
      </w:r>
      <w:r>
        <w:t xml:space="preserve"> Hook.</w:t>
      </w:r>
      <w:r>
        <w:t xml:space="preserve"> (1843)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latrobei</w:t>
      </w:r>
      <w:r>
        <w:t xml:space="preserve"> Meisn.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cyclophylla</w:t>
      </w:r>
      <w:r>
        <w:t xml:space="preserve"> Schltdl.</w:t>
      </w:r>
      <w:r>
        <w:t xml:space="preserve"> (1847)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acinacea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acinacea</w:t>
      </w:r>
      <w:proofErr w:type="spellEnd"/>
      <w:r>
        <w:t xml:space="preserve"> Lindl.</w:t>
      </w:r>
      <w:r w:rsidR="00780DEE" w:rsidRPr="00780DEE">
        <w:rPr>
          <w:i/>
        </w:rPr>
        <w:t xml:space="preserve"> Index Sem. Hort. Petrop.</w:t>
      </w:r>
      <w:proofErr w:type="spellStart"/>
      <w:r w:rsidR="00780DEE">
        <w:t xml:space="preserve"> :106</w:t>
      </w:r>
      <w:proofErr w:type="spellEnd"/>
      <w:r w:rsidR="00780DEE">
        <w:t xml:space="preserve"> (1867)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acinacea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acinacea var. brevipedunculata Regel.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acinaceum</w:t>
      </w:r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acinacea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acinacea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obliqua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587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acinacea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between the Lachlan and Macquarie Rivers, N.S.W., July 1817, A. Cunningham 410 (K); isotype: K</w:t>
      </w:r>
      <w:proofErr w:type="spellEnd"/>
      <w:r w:rsidRPr="009A6983">
        <w:rPr>
          <w:b/>
        </w:rPr>
        <w:t xml:space="preserve"> Source:</w:t>
      </w:r>
      <w:r>
        <w:t xml:space="preserve"> Fl. Australia 11A: 587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Desv. (1814).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rotundifolia</w:t>
      </w:r>
      <w:r>
        <w:t xml:space="preserve"> Hook.</w:t>
      </w:r>
      <w:r w:rsidR="00780DEE" w:rsidRPr="00780DEE">
        <w:rPr>
          <w:i/>
        </w:rPr>
        <w:t xml:space="preserve"> Bot. Mag.</w:t>
      </w:r>
      <w:proofErr w:type="spellStart"/>
      <w:r w:rsidR="00780DEE">
        <w:t xml:space="preserve"> 69:</w:t>
      </w:r>
      <w:proofErr w:type="spellEnd"/>
      <w:r w:rsidR="00780DEE">
        <w:t xml:space="preserve"> (1843)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587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acinacea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cultivated at Hort. Kew in 1843, comm. J. Backhouse [specimen questionably originating from Hunter River, N.S.W., see protologue] (K)</w:t>
      </w:r>
      <w:proofErr w:type="spellEnd"/>
      <w:r w:rsidRPr="009A6983">
        <w:rPr>
          <w:b/>
        </w:rPr>
        <w:t xml:space="preserve"> Source:</w:t>
      </w:r>
      <w:r>
        <w:t xml:space="preserve"> Fl. Australia 11A: 587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latrobei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1:10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587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acinacea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407): Victoria, C.J.Latrobe, comm. D.Sam.Studer 1852 (NY); isolectotype: G</w:t>
      </w:r>
      <w:proofErr w:type="spellEnd"/>
      <w:r w:rsidRPr="009A6983">
        <w:rPr>
          <w:b/>
        </w:rPr>
        <w:t xml:space="preserve"> Source:</w:t>
      </w:r>
      <w:r>
        <w:t xml:space="preserve"> Fl. Australia 11A: 587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'Latrobii'.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cyclophylla</w:t>
      </w:r>
      <w:r>
        <w:t xml:space="preserve"> Schltdl.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20:663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587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acinacea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'Am steinigen Ostabhange des Berglandes nach dem Murrayscrub.' [the Murray scrub is part of the Murray mallee, S.A., south of the modern Truro--Blanchetown highway towards the Marne River, fide D.K. Kraehenbuehl, J. Adelaide Bot. Gard. 3: 111 (1981)], Aug. 1845, H.H. Behr 186 (HAL); isotype: NY</w:t>
      </w:r>
      <w:proofErr w:type="spellEnd"/>
      <w:r w:rsidRPr="009A6983">
        <w:rPr>
          <w:b/>
        </w:rPr>
        <w:t xml:space="preserve"> Source:</w:t>
      </w:r>
      <w:r>
        <w:t xml:space="preserve"> Fl. Australia 11A: 587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