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adunca</w:t>
      </w:r>
      <w:r>
        <w:t xml:space="preserve"> A.Cunn. ex G.Don</w:t>
      </w:r>
      <w:r w:rsidR="00780DEE" w:rsidRPr="00780DEE">
        <w:rPr>
          <w:i/>
        </w:rPr>
        <w:t xml:space="preserve"> Gen. Hist.</w:t>
      </w:r>
      <w:proofErr w:type="spellStart"/>
      <w:r w:rsidR="00780DEE">
        <w:t xml:space="preserve"> 2:406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Neotype (designated by B.R. Maslin 1994: 46): July 1827, A. Cunningham 79 (K) [the type is labelled Hunter River, N.S.W., but was probably collected from the Stanthorpe-Wallangarra area, Qld]; isoneotypes: A, BM, K, NSW</w:t>
      </w:r>
      <w:proofErr w:type="spellEnd"/>
      <w:r w:rsidRPr="009A6983">
        <w:rPr>
          <w:b/>
        </w:rPr>
        <w:t xml:space="preserve"> Source:</w:t>
      </w:r>
      <w:r>
        <w:t xml:space="preserve"> Fl. Australia 11A: 307 (2001)</w:t>
      </w:r>
    </w:p>
    <w:p w:rsidR="009A6983" w:rsidRPr="009A6983" w:rsidRDefault="009A6983">
      <w:r>
        <w:rPr>
          <w:b/>
        </w:rPr>
        <w:t>Distribution:</w:t>
      </w:r>
      <w:r>
        <w:t xml:space="preserve"> AFRICA [I]: South Africa. AUSTRALIA [N]: New South Wales, Queensland. INDIAN SUBCONTINENT [Or]: India (Karnataka)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crassiuscula</w:t>
      </w:r>
      <w:r w:rsidR="00041308">
        <w:t xml:space="preserve"> var.</w:t>
      </w:r>
      <w:r w:rsidR="00041308" w:rsidRPr="00815E7D">
        <w:rPr>
          <w:i/>
        </w:rPr>
        <w:t xml:space="preserve"> adunca</w:t>
      </w:r>
      <w:r>
        <w:t xml:space="preserve"> (A.Cunn. ex G.Don) Benth.</w:t>
      </w:r>
      <w:r>
        <w:t xml:space="preserve"> (1842)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aduncum</w:t>
      </w:r>
      <w:r>
        <w:t xml:space="preserve"> (A.Cunn. ex G.Don)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accola</w:t>
      </w:r>
      <w:r>
        <w:t xml:space="preserve"> Maiden &amp; Betche</w:t>
      </w:r>
      <w:r>
        <w:t xml:space="preserve"> (1907)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crassiuscula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adunca</w:t>
      </w:r>
      <w:proofErr w:type="spellEnd"/>
      <w:r>
        <w:t xml:space="preserve"> (A.Cunn. ex G.Don)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1:356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307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adunca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G.Don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adunca</w:t>
      </w:r>
      <w:r>
        <w:t xml:space="preserve"> A.Cunn. ex G.Don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aduncum</w:t>
      </w:r>
      <w:r>
        <w:t xml:space="preserve"> (A.Cunn. ex G.Don)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307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adunca</w:t>
      </w:r>
      <w:proofErr w:type="spellEnd"/>
      <w:r>
        <w:t xml:space="preserve"> A.Cunn. ex G.Don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adunca</w:t>
      </w:r>
      <w:r>
        <w:t xml:space="preserve"> A.Cunn. ex G.Don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accola</w:t>
      </w:r>
      <w:r>
        <w:t xml:space="preserve"> Maiden &amp; Betche</w:t>
      </w:r>
      <w:r w:rsidR="00780DEE" w:rsidRPr="00780DEE">
        <w:rPr>
          <w:i/>
        </w:rPr>
        <w:t xml:space="preserve"> Proc. Linn. Soc. New South Wales</w:t>
      </w:r>
      <w:proofErr w:type="spellStart"/>
      <w:r w:rsidR="00780DEE">
        <w:t xml:space="preserve"> 31:734</w:t>
      </w:r>
      <w:proofErr w:type="spellEnd"/>
      <w:r w:rsidR="00780DEE">
        <w:t xml:space="preserve"> (1907)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307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adunca</w:t>
      </w:r>
      <w:proofErr w:type="spellEnd"/>
      <w:r>
        <w:t xml:space="preserve"> A.Cunn. ex G.Don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1994: 46): Jennings [now Wallangarra], Qld, Dec. 1903, J.H. Maiden &amp; J.L. Boorman (NSW); isolectotype: PERTH. Remaining syntype: see B.R. Maslin 1994: 46</w:t>
      </w:r>
      <w:proofErr w:type="spellEnd"/>
      <w:r w:rsidRPr="009A6983">
        <w:rPr>
          <w:b/>
        </w:rPr>
        <w:t xml:space="preserve"> Source:</w:t>
      </w:r>
      <w:r>
        <w:t xml:space="preserve"> Fl. Australia 11A: 307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