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ramulosa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linophylla</w:t>
      </w:r>
      <w:proofErr w:type="spellEnd"/>
      <w:r>
        <w:t xml:space="preserve"> (W.Fitzg.) Pedley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11B:488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South Australia,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linophylla</w:t>
      </w:r>
      <w:r>
        <w:t xml:space="preserve"> W.Fitzg.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linophylla</w:t>
      </w:r>
      <w:r>
        <w:t xml:space="preserve"> W.Fitzg.</w:t>
      </w:r>
      <w:r>
        <w:t xml:space="preserve"> (1904)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ramulosum</w:t>
      </w:r>
      <w:r w:rsidR="00041308">
        <w:t xml:space="preserve"> var.</w:t>
      </w:r>
      <w:r w:rsidR="00041308" w:rsidRPr="00815E7D">
        <w:rPr>
          <w:i/>
        </w:rPr>
        <w:t xml:space="preserve"> linophyllum</w:t>
      </w:r>
      <w:r>
        <w:t xml:space="preserve"> (W.Fitzg.)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linophylla</w:t>
      </w:r>
      <w:r>
        <w:t xml:space="preserve"> W.Fitzg.</w:t>
      </w:r>
      <w:r w:rsidR="00780DEE" w:rsidRPr="00780DEE">
        <w:rPr>
          <w:i/>
        </w:rPr>
        <w:t xml:space="preserve"> J. Western Australia Nat. Hist. Soc.</w:t>
      </w:r>
      <w:proofErr w:type="spellStart"/>
      <w:r w:rsidR="00780DEE">
        <w:t xml:space="preserve"> 1:16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311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ramulosa</w:t>
      </w:r>
      <w:proofErr w:type="spellEnd"/>
      <w:r>
        <w:t xml:space="preserve"> (W.Fitzg.) Pedley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Nannine, Cue, Mt Magnet, W.A., Nov. 1903, W.V. Fitzgerald s.n. (NSW); isotype: PERTH</w:t>
      </w:r>
      <w:proofErr w:type="spellEnd"/>
      <w:r w:rsidRPr="009A6983">
        <w:rPr>
          <w:b/>
        </w:rPr>
        <w:t xml:space="preserve"> Source:</w:t>
      </w:r>
      <w:r>
        <w:t xml:space="preserve"> Fl. Australia 11B: 311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ramulosum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linophyllum</w:t>
      </w:r>
      <w:proofErr w:type="spellEnd"/>
      <w:r>
        <w:t xml:space="preserve"> (W.Fitzg.)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ramulosa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linophylla</w:t>
      </w:r>
      <w:proofErr w:type="spellEnd"/>
      <w:r>
        <w:t xml:space="preserve"> (W.Fitzg.)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linophylla</w:t>
      </w:r>
      <w:r>
        <w:t xml:space="preserve"> W.Fitzg.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