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wickhamii</w:t>
      </w:r>
      <w:proofErr w:type="spellEnd"/>
      <w:r>
        <w:t xml:space="preserve"> Benth.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11B:488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wickhamii subsp. parviphyllodinea &amp; subsp. viscidula by Tindale, Kodela &amp; D.A.Keith, and subsp. cassitera by Tindale &amp; Keith in Fl. Australia 11B: 488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wickhamii</w:t>
      </w:r>
      <w:r w:rsidR="00041308">
        <w:t xml:space="preserve"> var.</w:t>
      </w:r>
      <w:r w:rsidR="00041308" w:rsidRPr="00815E7D">
        <w:rPr>
          <w:i/>
        </w:rPr>
        <w:t xml:space="preserve"> wickhamii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wickhamii</w:t>
      </w:r>
      <w:r w:rsidR="00041308">
        <w:t xml:space="preserve"> var.</w:t>
      </w:r>
      <w:r w:rsidR="00041308" w:rsidRPr="00815E7D">
        <w:rPr>
          <w:i/>
        </w:rPr>
        <w:t xml:space="preserve"> wickhamii</w:t>
      </w:r>
      <w:r>
        <w:t xml:space="preserve"> Benth.</w:t>
      </w:r>
      <w:r>
        <w:t xml:space="preserve"> (1859)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wickhamii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wickhamii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wickhamii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wickhamii</w:t>
      </w:r>
      <w:r>
        <w:t xml:space="preserve"> subsp.</w:t>
      </w:r>
      <w:r w:rsidRPr="00815E7D">
        <w:rPr>
          <w:i/>
        </w:rPr>
        <w:t xml:space="preserve"> wickhamii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wickhamii</w:t>
      </w:r>
      <w:proofErr w:type="spellEnd"/>
      <w:r>
        <w:t xml:space="preserve"> Benth.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wickhamii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wickhamii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wickhamii var. viscidula by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