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heteroclita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heteroclita</w:t>
      </w:r>
      <w:proofErr w:type="spellEnd"/>
      <w:r>
        <w:t xml:space="preserve"> Meisn.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12(3):424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heteroclita subsp. valida R.S.Cowan &amp; Maslin.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heteroclita</w:t>
      </w:r>
      <w:r>
        <w:t xml:space="preserve"> Meisn.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heteroclitum</w:t>
      </w:r>
      <w:r w:rsidR="00041308">
        <w:t xml:space="preserve"> subsp.</w:t>
      </w:r>
      <w:r w:rsidR="00041308" w:rsidRPr="00815E7D">
        <w:rPr>
          <w:i/>
        </w:rPr>
        <w:t xml:space="preserve"> heteroclitum</w:t>
      </w:r>
      <w:r>
        <w:t xml:space="preserve"> (Meisn.)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heteroclitum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heteroclitum</w:t>
      </w:r>
      <w:proofErr w:type="spellEnd"/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heteroclita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heteroclita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heteroclita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