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ataxiphylla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ataxiphylla</w:t>
      </w:r>
      <w:proofErr w:type="spellEnd"/>
      <w:r>
        <w:t xml:space="preserve"> Benth.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12(3):324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Alatae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ataxiphylla subsp. magna Maslin.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ataxiphylla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ataxiphyllum</w:t>
      </w:r>
      <w:r w:rsidR="00041308">
        <w:t xml:space="preserve"> subsp.</w:t>
      </w:r>
      <w:r w:rsidR="00041308" w:rsidRPr="00815E7D">
        <w:rPr>
          <w:i/>
        </w:rPr>
        <w:t xml:space="preserve"> ataxiphyllum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ataxiphyllum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ataxiphyllum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ataxiphylla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ataxiphylla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ataxiphylla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