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aemula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aemula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10:171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aemula subsp. muricata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aemulum</w:t>
      </w:r>
      <w:r w:rsidR="00041308">
        <w:t xml:space="preserve"> subsp.</w:t>
      </w:r>
      <w:r w:rsidR="00041308" w:rsidRPr="00815E7D">
        <w:rPr>
          <w:i/>
        </w:rPr>
        <w:t xml:space="preserve"> aemulum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aemulum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aemulum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aemula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aemula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aemula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