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oaxacana</w:t>
      </w:r>
      <w:proofErr w:type="spellEnd"/>
      <w:r>
        <w:t xml:space="preserve"> B.L.Turner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81:14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texensis</w:t>
      </w:r>
      <w:proofErr w:type="spellEnd"/>
      <w:r>
        <w:t xml:space="preserve"> (Torr. &amp; A.Gray)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México. Oaxaca, 5 km al SE de Cuicatlán, por la desviación a San Pedro Ocotipac, 27 Aug. 1980, F.G. Madrano [González Medrano] F-1568 (TEX); isotype: MEXU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