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chamelensis</w:t>
      </w:r>
      <w:r>
        <w:t xml:space="preserve"> L.Rico</w:t>
      </w:r>
      <w:r w:rsidR="00780DEE" w:rsidRPr="00780DEE">
        <w:rPr>
          <w:i/>
        </w:rPr>
        <w:t xml:space="preserve"> Bot. Mag. (Kew Mag.)</w:t>
      </w:r>
      <w:proofErr w:type="spellStart"/>
      <w:r w:rsidR="00780DEE">
        <w:t xml:space="preserve"> 10(2):66</w:t>
      </w:r>
      <w:proofErr w:type="spellEnd"/>
      <w:r w:rsidR="00780DEE">
        <w:t xml:space="preserve"> (1993)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Rico Arce &amp;amp; Bachman (2006: 209)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chamelensis</w:t>
      </w:r>
      <w:proofErr w:type="spellEnd"/>
      <w:r>
        <w:t xml:space="preserve"> (L.Rico) L.Rico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México Jalisco, Municipio La Huerta, Estación de Biología Chamela, 19º 30’ N, 105º 03’ W, 4 Feb. 1983, A.S. Magallanes 3987 (MEXU)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209)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