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picachensis</w:t>
      </w:r>
      <w:r>
        <w:t xml:space="preserve"> (Brandegee)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23:118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El Salvador, Guatemala, Honduras, Mexico, Nicaragua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picachensis</w:t>
      </w:r>
      <w:r>
        <w:t xml:space="preserve"> Brandegee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picachensis</w:t>
      </w:r>
      <w:r>
        <w:t xml:space="preserve"> Brandegee</w:t>
      </w:r>
      <w:r>
        <w:t xml:space="preserve"> (1915)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Senegalia deamii</w:t>
      </w:r>
      <w:r>
        <w:t xml:space="preserve"> Britton &amp; Rose</w:t>
      </w:r>
      <w:r>
        <w:t xml:space="preserve"> (1928)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deamii</w:t>
      </w:r>
      <w:r>
        <w:t xml:space="preserve"> (Britton &amp; Rose) Standl.</w:t>
      </w:r>
      <w:r>
        <w:t xml:space="preserve"> (1936)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chaconensis</w:t>
      </w:r>
      <w:r>
        <w:t xml:space="preserve"> Miranda</w:t>
      </w:r>
      <w:r>
        <w:t xml:space="preserve"> (1953)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picachensis</w:t>
      </w:r>
      <w:r>
        <w:t xml:space="preserve"> Brandegee</w:t>
      </w:r>
      <w:r w:rsidR="00780DEE" w:rsidRPr="00780DEE">
        <w:rPr>
          <w:i/>
        </w:rPr>
        <w:t xml:space="preserve"> Univ. Calif. Publ. Bot.</w:t>
      </w:r>
      <w:proofErr w:type="spellStart"/>
      <w:r w:rsidR="00780DEE">
        <w:t xml:space="preserve"> 6:179</w:t>
      </w:r>
      <w:proofErr w:type="spellEnd"/>
      <w:r w:rsidR="00780DEE">
        <w:t xml:space="preserve"> (1915)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63)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picachensis</w:t>
      </w:r>
      <w:proofErr w:type="spellEnd"/>
      <w:r>
        <w:t xml:space="preserve"> (Brandegee)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Oaxaca. Cerro Picacho, C.A. Purpus 7204 (UC, MEXU - photo); isotypes: BM, GH, K, NY</w:t>
      </w:r>
      <w:proofErr w:type="spellEnd"/>
      <w:r w:rsidRPr="009A6983">
        <w:rPr>
          <w:b/>
        </w:rPr>
        <w:t xml:space="preserve"> Source:</w:t>
      </w:r>
      <w:r>
        <w:t xml:space="preserve"> Seigler et al. (2006: 63)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deamii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23:117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63)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picachensis</w:t>
      </w:r>
      <w:proofErr w:type="spellEnd"/>
      <w:r>
        <w:t xml:space="preserve"> (Brandegee)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Holotype; Guatemala. Gualan. roadside east of Gualán, alt. 620 ft, 15 Jun. 1909, C.C. Deam 6286 (NY, MEXU - photo); isotypes: F, GH, MICH</w:t>
      </w:r>
      <w:proofErr w:type="spellEnd"/>
      <w:r w:rsidRPr="009A6983">
        <w:rPr>
          <w:b/>
        </w:rPr>
        <w:t xml:space="preserve"> Source:</w:t>
      </w:r>
      <w:r>
        <w:t xml:space="preserve"> Seigler et al. (2006: 63)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deamii</w:t>
      </w:r>
      <w:r>
        <w:t xml:space="preserve"> (Britton &amp; Rose) Standl.</w:t>
      </w:r>
      <w:r w:rsidR="00780DEE" w:rsidRPr="00780DEE">
        <w:rPr>
          <w:i/>
        </w:rPr>
        <w:t xml:space="preserve"> Publ. Field Mus. Nat. Hist., Bot. Ser.</w:t>
      </w:r>
      <w:proofErr w:type="spellStart"/>
      <w:r w:rsidR="00780DEE">
        <w:t xml:space="preserve"> 11:158</w:t>
      </w:r>
      <w:proofErr w:type="spellEnd"/>
      <w:r w:rsidR="00780DEE">
        <w:t xml:space="preserve"> (1936)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63)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picachensis</w:t>
      </w:r>
      <w:proofErr w:type="spellEnd"/>
      <w:r>
        <w:t xml:space="preserve"> (Brandegee)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Senegalia deamii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chaconensis</w:t>
      </w:r>
      <w:r>
        <w:t xml:space="preserve"> Miranda</w:t>
      </w:r>
      <w:r w:rsidR="00780DEE" w:rsidRPr="00780DEE">
        <w:rPr>
          <w:i/>
        </w:rPr>
        <w:t xml:space="preserve"> Anales Inst. Biol. Univ. Nac. México</w:t>
      </w:r>
      <w:proofErr w:type="spellStart"/>
      <w:r w:rsidR="00780DEE">
        <w:t xml:space="preserve"> 24:78</w:t>
      </w:r>
      <w:proofErr w:type="spellEnd"/>
      <w:r w:rsidR="00780DEE">
        <w:t xml:space="preserve"> (1953)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63)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picachensis</w:t>
      </w:r>
      <w:proofErr w:type="spellEnd"/>
      <w:r>
        <w:t xml:space="preserve"> (Brandegee)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et al. 2006): Mexico. Chiapas. en selvas altas subdeciduas y a veces en matorrales secundarios en La Chacona, unos 8 km. al NO de Tuxtla Gutíerez, alt. 800 m, 24 Jun. 1950, F. Miranda 6407 (MEXU). Remaining syntype: Miranda 7558 (MEXU)</w:t>
      </w:r>
      <w:proofErr w:type="spellEnd"/>
      <w:r w:rsidRPr="009A6983">
        <w:rPr>
          <w:b/>
        </w:rPr>
        <w:t xml:space="preserve"> Source:</w:t>
      </w:r>
      <w:r>
        <w:t xml:space="preserve"> Seigler et al. (2006: 63)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