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paraensis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Brazil [N], Ecuador [N], Guyana [N], Peru [U], Suriname [N], Venezuela [N]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paraensis</w:t>
      </w:r>
      <w:r>
        <w:t xml:space="preserve"> Ducke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paraensis</w:t>
      </w:r>
      <w:r>
        <w:t xml:space="preserve"> Ducke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paraensis</w:t>
      </w:r>
      <w:r>
        <w:t xml:space="preserve"> (Ducke) Speg.</w:t>
      </w:r>
      <w:r>
        <w:t xml:space="preserve"> (1923)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paraensis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paraensis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wet clay, often flooded habitat near Itauajury near Montealegre, 24 Apr. 1916, A. Ducke 16050 (MG); isolectotypes: G, RB. Remaining syntypes: A. Ducke 16050, 17141, 10384</w:t>
      </w:r>
      <w:proofErr w:type="spellEnd"/>
      <w:r w:rsidRPr="009A6983">
        <w:rPr>
          <w:b/>
        </w:rPr>
        <w:t xml:space="preserve"> Source:</w:t>
      </w:r>
      <w:r>
        <w:t xml:space="preserve"> Seigler et al. (2006: 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paraensis</w:t>
      </w:r>
      <w:r>
        <w:t xml:space="preserve"> (Ducke) Speg.</w:t>
      </w:r>
      <w:r w:rsidR="00780DEE" w:rsidRPr="00780DEE">
        <w:rPr>
          <w:i/>
        </w:rPr>
        <w:t xml:space="preserve"> Physis (Buenos Aires)</w:t>
      </w:r>
      <w:proofErr w:type="spellStart"/>
      <w:r w:rsidR="00780DEE">
        <w:t xml:space="preserve"> 6:312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Seigler et al.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paraensis</w:t>
      </w:r>
      <w:proofErr w:type="spellEnd"/>
      <w:r>
        <w:t xml:space="preserve"> (Ducke)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Spegazinni's 1923 combination was invalid because he incorrectly cited Acacia paniculata as the basionym (Seigler et al., in press).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