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texensis</w:t>
      </w:r>
      <w:r>
        <w:t xml:space="preserve"> Torr. &amp; A.Gray</w:t>
      </w:r>
      <w:r w:rsidR="00780DEE" w:rsidRPr="00780DEE">
        <w:rPr>
          <w:i/>
        </w:rPr>
        <w:t xml:space="preserve"> Fl. N. Amer.</w:t>
      </w:r>
      <w:proofErr w:type="spellStart"/>
      <w:r w:rsidR="00780DEE">
        <w:t xml:space="preserve"> 1:404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(Torr. &amp; A.Gray)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Texas, T. Drummond 155 (NY); isotypes: K, NY, OXF, W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