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spe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spera</w:t>
      </w:r>
      <w:proofErr w:type="spellEnd"/>
      <w:r>
        <w:t xml:space="preserve"> Lindl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47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sper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aspera</w:t>
      </w:r>
      <w:proofErr w:type="spellEnd"/>
      <w:r>
        <w:t xml:space="preserve"> Li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spera var. densifolia (Benth.) Benth. 1864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