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cavenia</w:t>
      </w:r>
      <w:r>
        <w:t xml:space="preserve"> Bertero ex Bull.</w:t>
      </w:r>
      <w:r w:rsidR="00780DEE" w:rsidRPr="00780DEE">
        <w:rPr>
          <w:i/>
        </w:rPr>
        <w:t xml:space="preserve"> Bull. Sci. Nat. Geol.</w:t>
      </w:r>
      <w:proofErr w:type="spellStart"/>
      <w:r w:rsidR="00780DEE">
        <w:t xml:space="preserve"> 20:108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r>
        <w:t xml:space="preserve"> (Molina)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the Tropicos database, which may have sourced the authority from a note in the International Plant Name Index (IPNI) under "Leguminosae Acacia cavenia Bertero". The correct authority is Acacia cavenia (Molina) Bertero which is an illegitimate (superfluous) name.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caven</w:t>
      </w:r>
      <w:r>
        <w:t xml:space="preserve"> Molina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