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Hieron.</w:t>
      </w:r>
      <w:r w:rsidR="00780DEE" w:rsidRPr="00780DEE">
        <w:rPr>
          <w:i/>
        </w:rPr>
        <w:t xml:space="preserve"> Pl. Diaph. Fl. Argent.</w:t>
      </w:r>
      <w:proofErr w:type="spellStart"/>
      <w:r w:rsidR="00780DEE">
        <w:t xml:space="preserve"> :95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