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martiusiana</w:t>
      </w:r>
      <w:r>
        <w:t xml:space="preserve"> (Steud.) Burkart</w:t>
      </w:r>
      <w:r w:rsidR="00780DEE" w:rsidRPr="00780DEE">
        <w:rPr>
          <w:i/>
        </w:rPr>
        <w:t xml:space="preserve"> Fl. Ilustr. Catarin. (Leguminosas: Mimosoideas)</w:t>
      </w:r>
      <w:proofErr w:type="spellStart"/>
      <w:r w:rsidR="00780DEE">
        <w:t xml:space="preserve"> :30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martiusiana</w:t>
      </w:r>
      <w:r>
        <w:t xml:space="preserve"> Steud.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