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Parasenegalia grazielae</w:t>
      </w:r>
      <w:r>
        <w:t xml:space="preserve"> (M.J.F.Barros &amp; M.P.Morim)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100(4):256</w:t>
      </w:r>
      <w:proofErr w:type="spellEnd"/>
      <w:r w:rsidR="00780DEE">
        <w:t xml:space="preserve"> (2018)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SOUTH AMERICA [N]: Brazil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Senegalia grazielae</w:t>
      </w:r>
      <w:r>
        <w:t xml:space="preserve"> M.J.F.Barros &amp; M.P.Morim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Senegalia grazielae</w:t>
      </w:r>
      <w:r>
        <w:t xml:space="preserve"> M.J.F.Barros &amp; M.P.Morim</w:t>
      </w:r>
      <w:r>
        <w:t xml:space="preserve"> (2014)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Senegalia grazielae</w:t>
      </w:r>
      <w:r>
        <w:t xml:space="preserve"> M.J.F.Barros &amp; M.P.Morim</w:t>
      </w:r>
      <w:r w:rsidR="00780DEE" w:rsidRPr="00780DEE">
        <w:rPr>
          <w:i/>
        </w:rPr>
        <w:t xml:space="preserve"> Syst. Bot.</w:t>
      </w:r>
      <w:proofErr w:type="spellStart"/>
      <w:r w:rsidR="00780DEE">
        <w:t xml:space="preserve"> 39:461</w:t>
      </w:r>
      <w:proofErr w:type="spellEnd"/>
      <w:r w:rsidR="00780DEE">
        <w:t xml:space="preserve"> (2014)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(2018: 256)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Parasenegalia grazielae</w:t>
      </w:r>
      <w:proofErr w:type="spellEnd"/>
      <w:r>
        <w:t xml:space="preserve"> (M.J.F.Barros &amp; M.P.Morim)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"TYPE: BRAZIL. Espirito Santo: Águia Branca, Rochedo,' 18°56'40?,4?S, 40°48'7?,4?W, 19 Dec 2007, fl., V. Demuner 4783, T.A. Cruz &amp; M. Belisário (holotype, RB!; isotype, MBML!)."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Brazil. Espirito Santo: Águia Branca, Rochedo,' 18°56'40?,4?S, 40°48'7?W, 19 Dec 2007, fl., V. Demuner 4783, T.A. Cruz &amp; M. Belisário (RB); isotypes: HUEFS, MBML</w:t>
      </w:r>
      <w:proofErr w:type="spellEnd"/>
      <w:r w:rsidRPr="009A6983">
        <w:rPr>
          <w:b/>
        </w:rPr>
        <w:t xml:space="preserve"> Source:</w:t>
      </w:r>
      <w:r>
        <w:t xml:space="preserve"> Seigler &amp; Ebinger (2018: 256)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