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albida</w:t>
      </w:r>
      <w:r>
        <w:t xml:space="preserve"> Lindl.</w:t>
      </w:r>
      <w:r w:rsidR="00780DEE" w:rsidRPr="00780DEE">
        <w:rPr>
          <w:i/>
        </w:rPr>
        <w:t xml:space="preserve"> Bot. Reg.</w:t>
      </w:r>
      <w:proofErr w:type="spellStart"/>
      <w:r w:rsidR="00780DEE">
        <w:t xml:space="preserve"> 16: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tortuosa</w:t>
      </w:r>
      <w:proofErr w:type="spellEnd"/>
      <w:r>
        <w:t xml:space="preserve"> (L.)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Delile (1813). The drawing does not permit conclusive identification, but it is probably Vachellia tortuosa. (D. Seigler, pers. comm.).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