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globulifera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4:360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at the port of Silam (Tzilam), N coast of Yucatán, Apr. 1895, G.F. Gaumer 1909 (F, US - fragment &amp; photo); isotypes: GH, MO,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