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kirkii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kirkii subsp. mildbraedii &amp; subsp. sublaevis by Kyalangalilwa &amp; Boatwright in Bot. J. Linn. Soc. 172: 514 (2013). This subspecies comprises two varieties, var. kirkii and var. sublaevis.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Democratic Republic of Congo, Kenya, Namibia, Tanzania, Uganda,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 w:rsidR="00041308">
        <w:t xml:space="preserve"> subsp.</w:t>
      </w:r>
      <w:r w:rsidR="00041308" w:rsidRPr="00815E7D">
        <w:rPr>
          <w:i/>
        </w:rPr>
        <w:t xml:space="preserve"> kirkii</w:t>
      </w:r>
      <w:r>
        <w:t xml:space="preserve">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kirkii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publicaton of Acacia kirkii subsp. mildbraedii (Harms) Brenan.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