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12: 426, 1999): Morundee on Murray River, S.A., Feb. 1851, F. Mueller s.n. (MEL, upper branchlet on sheet); ?isolectotype: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11B: 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 w:rsidR="00041308">
        <w:t xml:space="preserve"> var.</w:t>
      </w:r>
      <w:r w:rsidR="00041308" w:rsidRPr="00815E7D">
        <w:rPr>
          <w:i/>
        </w:rPr>
        <w:t xml:space="preserve"> oswaldii</w:t>
      </w:r>
      <w:r>
        <w:t xml:space="preserve"> F.Muell.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oswaldii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 w:rsidR="00041308">
        <w:t xml:space="preserve"> var.</w:t>
      </w:r>
      <w:r w:rsidR="00041308" w:rsidRPr="00815E7D">
        <w:rPr>
          <w:i/>
        </w:rPr>
        <w:t xml:space="preserve"> abbreviata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sessiliceps</w:t>
      </w:r>
      <w:r>
        <w:t xml:space="preserve"> F.Muell.</w:t>
      </w:r>
      <w:r>
        <w:t xml:space="preserve"> (1882)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amaliae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amaliae</w:t>
      </w:r>
      <w:r w:rsidR="00041308">
        <w:t xml:space="preserve"> var.</w:t>
      </w:r>
      <w:r w:rsidR="00041308" w:rsidRPr="00815E7D">
        <w:rPr>
          <w:i/>
        </w:rPr>
        <w:t xml:space="preserve"> amaliae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amaliae</w:t>
      </w:r>
      <w:r w:rsidR="00041308">
        <w:t xml:space="preserve"> var.</w:t>
      </w:r>
      <w:r w:rsidR="00041308" w:rsidRPr="00815E7D">
        <w:rPr>
          <w:i/>
        </w:rPr>
        <w:t xml:space="preserve"> orthophylla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>
        <w:t xml:space="preserve"> F.Muell.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osswaldii</w:t>
      </w:r>
      <w:r>
        <w:t xml:space="preserve">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oswaldii</w:t>
      </w:r>
      <w:proofErr w:type="spellEnd"/>
      <w:r>
        <w:t xml:space="preserve"> F.Muell.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oswaldii var. abbreviata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oswaldii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oswaldii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abbreviata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 Coast, R.Brown (n.v.)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absence of having seen the type, Cowan &amp; Maslin (1999: 426) provisionally treated var. abbreviata as a heterotypic synonym of A. oswaldii. Originally published as 'Oswaldi'.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sessiliceps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Finke River, N.T., 1880, H. Kempe; holo: MEL, flowering specimens on lower half of sheet; isotype: PERTH 00770566, fragment ex MEL.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Queensland, A. Dietrich s.n. [Domin no. '5403'] (PR)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amaliae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amaliae var. ornophylla Domin 1926.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orthophylla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Dividing Range near Jericho, Queensland, Mar. 1910, K. Domin no. '5402' and '5404' (both PR, n.v.)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pro syn. sub A. lanigera.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see A.B.Court et al., Nuytsia 9: 315-318 (1994), for discussion regarding this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osswaldii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dec. 6: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