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spirorbis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spirorbis</w:t>
      </w:r>
      <w:proofErr w:type="spellEnd"/>
      <w:r>
        <w:t xml:space="preserve"> Labill.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Acacia spirorbis subsp. solandri (Benth.) Pedley.</w:t>
      </w:r>
    </w:p>
    <w:p w:rsidR="009A6983" w:rsidRPr="009A6983" w:rsidRDefault="009A6983">
      <w:r>
        <w:rPr>
          <w:b/>
        </w:rPr>
        <w:t>Distribution:</w:t>
      </w:r>
      <w:r>
        <w:t xml:space="preserve"> PACIFIC OCEAN: New Caledonia [N], Niue Island [I], Vanuatu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spirorbis</w:t>
      </w:r>
      <w:r>
        <w:t xml:space="preserve"> Labill.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spirorbe</w:t>
      </w:r>
      <w:r w:rsidR="00041308">
        <w:t xml:space="preserve"> subsp.</w:t>
      </w:r>
      <w:r w:rsidR="00041308" w:rsidRPr="00815E7D">
        <w:rPr>
          <w:i/>
        </w:rPr>
        <w:t xml:space="preserve"> spirorbe</w:t>
      </w:r>
      <w:r>
        <w:t xml:space="preserve"> (Labill.)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solandri</w:t>
      </w:r>
      <w:r w:rsidR="00041308">
        <w:t xml:space="preserve"> subsp.</w:t>
      </w:r>
      <w:r w:rsidR="00041308" w:rsidRPr="00815E7D">
        <w:rPr>
          <w:i/>
        </w:rPr>
        <w:t xml:space="preserve"> kajewskii</w:t>
      </w:r>
      <w:r>
        <w:t xml:space="preserve"> Pedley</w:t>
      </w:r>
      <w:r>
        <w:t xml:space="preserve"> (1975)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spirorbe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spirorbe</w:t>
      </w:r>
      <w:proofErr w:type="spellEnd"/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spirorbis</w:t>
      </w:r>
      <w:proofErr w:type="spellEnd"/>
      <w:r>
        <w:t xml:space="preserve"> Labill.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creation of Racosperma spirorbe subsp. solandri.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spirobe</w:t>
      </w:r>
      <w:r>
        <w:t xml:space="preserve"> subsp.</w:t>
      </w:r>
      <w:r w:rsidRPr="00815E7D">
        <w:rPr>
          <w:i/>
        </w:rPr>
        <w:t xml:space="preserve"> spirobe</w:t>
      </w:r>
      <w:r>
        <w:t xml:space="preserve"> (Labill.)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solandri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kajewskii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18:21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(1987: 355)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spirorbis</w:t>
      </w:r>
      <w:proofErr w:type="spellEnd"/>
      <w:r>
        <w:t xml:space="preserve"> Labill.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Kajewski 249; holo: BRI; iso: K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synonym of Racosperma spirorbe subsp. spirorbe by Pedley (1987: 355), following suggestion by Nielsen (1983).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