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yemenensis</w:t>
      </w:r>
      <w:r>
        <w:t xml:space="preserve"> (Boulos) Ragup., Seigler, Ebinger &amp; Maslin</w:t>
      </w:r>
      <w:r w:rsidR="00780DEE" w:rsidRPr="00780DEE">
        <w:rPr>
          <w:i/>
        </w:rPr>
        <w:t xml:space="preserve"> Phytotaxa</w:t>
      </w:r>
      <w:proofErr w:type="spellStart"/>
      <w:r w:rsidR="00780DEE">
        <w:t xml:space="preserve"> 162(3):178</w:t>
      </w:r>
      <w:proofErr w:type="spellEnd"/>
      <w:r w:rsidR="00780DEE">
        <w:t xml:space="preserve"> (2014)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Acacia yemenensis is not listed by Lock &amp; Simpson (1991) or ILDIS (The International Legume Database &amp; Information Service, Roskov et al. 2005), but it is regarded as a good species by A. G. (Tony) Miller and is therefore adopted here. The taxonomic status of Acacia yemenensis subsp. obtusifoliolata Boulos (1995) requires further study (Miller, pers. comm.); fide Ragupathy et al. (2014: 178).</w:t>
      </w:r>
    </w:p>
    <w:p w:rsidR="009A6983" w:rsidRPr="009A6983" w:rsidRDefault="009A6983">
      <w:r>
        <w:rPr>
          <w:b/>
        </w:rPr>
        <w:t>Distribution:</w:t>
      </w:r>
      <w:r>
        <w:t xml:space="preserve"> ARABIAN PENINSULA [N]: North Yemen, South Yemen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yemenensis</w:t>
      </w:r>
      <w:r>
        <w:t xml:space="preserve"> Boulos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yemenensis</w:t>
      </w:r>
      <w:r>
        <w:t xml:space="preserve"> Boulos</w:t>
      </w:r>
      <w:r>
        <w:t xml:space="preserve"> (1995)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yemenensis</w:t>
      </w:r>
      <w:r w:rsidR="00041308">
        <w:t xml:space="preserve"> subsp.</w:t>
      </w:r>
      <w:r w:rsidR="00041308" w:rsidRPr="00815E7D">
        <w:rPr>
          <w:i/>
        </w:rPr>
        <w:t xml:space="preserve"> yemenensis</w:t>
      </w:r>
      <w:r>
        <w:t xml:space="preserve"> Boulos</w:t>
      </w:r>
      <w:r>
        <w:t xml:space="preserve"> (1995)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yemenensis</w:t>
      </w:r>
      <w:r>
        <w:t xml:space="preserve"> Boulos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50(2):330-331</w:t>
      </w:r>
      <w:proofErr w:type="spellEnd"/>
      <w:r w:rsidR="00780DEE">
        <w:t xml:space="preserve"> (1995)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Ragupathy et al. (2014: 177)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yemenensis</w:t>
      </w:r>
      <w:proofErr w:type="spellEnd"/>
      <w:r>
        <w:t xml:space="preserve"> (Boulos) Ragup., Seigler, Ebinger &amp; Maslin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Yemen. N. Taiz, F.N. Hepper &amp; J.R.I. Wood 5852 (K)</w:t>
      </w:r>
      <w:proofErr w:type="spellEnd"/>
      <w:r w:rsidRPr="009A6983">
        <w:rPr>
          <w:b/>
        </w:rPr>
        <w:t xml:space="preserve"> Source:</w:t>
      </w:r>
      <w:r>
        <w:t xml:space="preserve"> Boulos (1995: 331)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yemenensis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yemenensis</w:t>
      </w:r>
      <w:proofErr w:type="spellEnd"/>
      <w:r>
        <w:t xml:space="preserve"> Boulos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50(2):330-331</w:t>
      </w:r>
      <w:proofErr w:type="spellEnd"/>
      <w:r w:rsidR="00780DEE">
        <w:t xml:space="preserve"> (1995)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yemenensis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(Boulos) Ragup., Seigler, Ebinger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