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hunteri</w:t>
      </w:r>
      <w:r>
        <w:t xml:space="preserve"> (Oliv.)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South Yemen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hunteri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hunteri</w:t>
      </w:r>
      <w:r>
        <w:t xml:space="preserve"> Oliv.</w:t>
      </w:r>
      <w:r>
        <w:t xml:space="preserve"> (1881)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hunteri</w:t>
      </w:r>
      <w:r>
        <w:t xml:space="preserve"> Oliv.</w:t>
      </w:r>
      <w:r w:rsidR="00780DEE" w:rsidRPr="00780DEE">
        <w:rPr>
          <w:i/>
        </w:rPr>
        <w:t xml:space="preserve"> Hooker's Icon. Pl., ser. 3,</w:t>
      </w:r>
      <w:proofErr w:type="spellStart"/>
      <w:r w:rsidR="00780DEE">
        <w:t xml:space="preserve"> 4: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hunteri</w:t>
      </w:r>
      <w:proofErr w:type="spellEnd"/>
      <w:r>
        <w:t xml:space="preserve"> (Oliv.)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"Hab. Neighbourhood of Aden. F. Hunter."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