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bilimekii</w:t>
      </w:r>
      <w:r>
        <w:t xml:space="preserve">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59:6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Morelos. Cuernavaca, 10 Jan. 1866, D. Bilimek 128 (GH)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replacement name for Acacia ambigua Rose, nom. illeg., non Hoffmans.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