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origena</w:t>
      </w:r>
      <w:r>
        <w:t xml:space="preserve"> (Hunde)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172:515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Ethiopia. ARABIAN PENINSULA [N]: North Yemen, Saudi Arabia, South Yemen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origena</w:t>
      </w:r>
      <w:r>
        <w:t xml:space="preserve"> Asfaw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origena</w:t>
      </w:r>
      <w:r>
        <w:t xml:space="preserve"> Asfaw</w:t>
      </w:r>
      <w:r>
        <w:t xml:space="preserve"> (1982)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menachensis</w:t>
      </w:r>
      <w:r>
        <w:t xml:space="preserve"> ms</w:t>
      </w:r>
      <w:r>
        <w:t xml:space="preserve"> Schweinf.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origena</w:t>
      </w:r>
      <w:r>
        <w:t xml:space="preserve"> Asfaw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2(4):337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origena</w:t>
      </w:r>
      <w:proofErr w:type="spellEnd"/>
      <w:r>
        <w:t xml:space="preserve"> (Hunde)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Eritrea West, Ad Rassi, Pappi 4946 (FT); isotype: K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menachensis</w:t>
      </w:r>
      <w:r w:rsidR="00AD1615">
        <w:t xml:space="preserve"> ms</w:t>
      </w:r>
      <w:r>
        <w:t xml:space="preserve"> Schweinf.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Manuscript name   Source. Chaudhary (1999: 605); Lock &amp;amp; Simpson (1991: 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origena</w:t>
      </w:r>
      <w:proofErr w:type="spellEnd"/>
      <w:r>
        <w:t xml:space="preserve"> </w:t>
      </w:r>
      <w:r>
        <w:t xml:space="preserve"> (Hunde)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