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kirkii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mildbraedii</w:t>
      </w:r>
      <w:proofErr w:type="spellEnd"/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Rwanda, Tanzania,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mildbraedii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mildbraedii</w:t>
      </w:r>
      <w:r>
        <w:t xml:space="preserve"> Harms</w:t>
      </w:r>
      <w:r>
        <w:t xml:space="preserve"> (1911)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kirkii</w:t>
      </w:r>
      <w:r w:rsidR="00041308">
        <w:t xml:space="preserve"> subsp.</w:t>
      </w:r>
      <w:r w:rsidR="00041308" w:rsidRPr="00815E7D">
        <w:rPr>
          <w:i/>
        </w:rPr>
        <w:t xml:space="preserve"> mildbraedii</w:t>
      </w:r>
      <w:r>
        <w:t xml:space="preserve"> (Harms) Brenan</w:t>
      </w:r>
      <w:r>
        <w:t xml:space="preserve"> (1958)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semlikiensis</w:t>
      </w:r>
      <w:r>
        <w:t xml:space="preserve"> De Wild.</w:t>
      </w:r>
      <w:r>
        <w:t xml:space="preserve"> (1925)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mildbraedii</w:t>
      </w:r>
      <w:r>
        <w:t xml:space="preserve"> Harms</w:t>
      </w:r>
      <w:r w:rsidR="00780DEE" w:rsidRPr="00780DEE">
        <w:rPr>
          <w:i/>
        </w:rPr>
        <w:t xml:space="preserve"> Wiss. Ergebn. Deut. Zentr.-Afr. Exped. (1907-1908), Bot.</w:t>
      </w:r>
      <w:proofErr w:type="spellStart"/>
      <w:r w:rsidR="00780DEE">
        <w:t xml:space="preserve"> 2:234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Rwanda, between Gisenyi and Mpororo, Mildbraed 343 (B†, BM, drawing). (2) Zaïre [Democratic Republic of Congo], Kwenda, Mildbraed 1887 (B - destroyed). (3) Tanzania, Bukoba Distr., between Itara and Kakindu, by the Kagera R., Holtz 1712 (B†)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mildbraedii</w:t>
      </w:r>
      <w:proofErr w:type="spellEnd"/>
      <w:r>
        <w:t xml:space="preserve"> (Harms)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12:364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mildbraedii</w:t>
      </w:r>
      <w:proofErr w:type="spellEnd"/>
      <w:r>
        <w:t xml:space="preserve"> (Harms)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mildbraedii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semlikiensis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3:64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Onentale Province, Lesse, near Semliki R., Bequaert 3143 (BR)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