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gerrardii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gerrardii</w:t>
      </w:r>
      <w:proofErr w:type="spellEnd"/>
      <w:r>
        <w:t xml:space="preserve"> (Benth.) P.J.H.Hurter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172:513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Vachellia gerrardii (Benth.) P.J.H.Hurter subsp. gerrardii var. gerrardii. Autonym established by publication of Vachellia gerrardii var. calvescens &amp; var. latisiliqua by Kyalangalilwa &amp; Boatwright in Bot. J. Linn. Soc. 172: 513 (2013).</w:t>
      </w:r>
    </w:p>
    <w:p w:rsidR="009A6983" w:rsidRPr="009A6983" w:rsidRDefault="009A6983">
      <w:r>
        <w:rPr>
          <w:b/>
        </w:rPr>
        <w:t>Distribution:</w:t>
      </w:r>
      <w:r>
        <w:t xml:space="preserve"> AFRICA [N]: Central African Republic, Democratic Republic of Congo, Nigeria, South Africa, Sudan, Tanzania, Zambia, Zimbabwe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gerrardii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gerrardii</w:t>
      </w:r>
      <w:r w:rsidR="00041308">
        <w:t xml:space="preserve"> var.</w:t>
      </w:r>
      <w:r w:rsidR="00041308" w:rsidRPr="00815E7D">
        <w:rPr>
          <w:i/>
        </w:rPr>
        <w:t xml:space="preserve"> gerrardii</w:t>
      </w:r>
      <w:r>
        <w:t xml:space="preserve"> Benth.</w:t>
      </w:r>
      <w:r>
        <w:t xml:space="preserve"> (1958)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gerrardii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gerrardii</w:t>
      </w:r>
      <w:proofErr w:type="spellEnd"/>
      <w:r>
        <w:t xml:space="preserve"> Benth.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12:369-370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gerrardii</w:t>
      </w:r>
      <w:proofErr w:type="spellEnd"/>
      <w:r>
        <w:t xml:space="preserve"> (Benth.)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gerrardii Benth. subsp. gerrardii var. gerrardii. Autonym established by publication of Acacia gerrardii var. latisiliqua &amp; var. calvescens by Brenan in Kew Bull. 12: 369-370 (1958).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gerrardii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