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arenaria</w:t>
      </w:r>
      <w:r>
        <w:t xml:space="preserve"> (Schinz)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Namibia, Tanzania,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arenaria</w:t>
      </w:r>
      <w:r>
        <w:t xml:space="preserve"> Schinz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arenaria</w:t>
      </w:r>
      <w:r>
        <w:t xml:space="preserve"> Schinz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rufobrunnea</w:t>
      </w:r>
      <w:r>
        <w:t xml:space="preserve"> N.E.Br.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hermannii</w:t>
      </w:r>
      <w:r>
        <w:t xml:space="preserve"> Baker f.</w:t>
      </w:r>
      <w:r>
        <w:t xml:space="preserve"> (1929)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var.</w:t>
      </w:r>
      <w:r w:rsidR="00041308" w:rsidRPr="00815E7D">
        <w:rPr>
          <w:i/>
        </w:rPr>
        <w:t xml:space="preserve"> seyal</w:t>
      </w:r>
      <w:r>
        <w:t xml:space="preserve"> sens. 0.B.Mill.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var.</w:t>
      </w:r>
      <w:r w:rsidR="00041308" w:rsidRPr="00815E7D">
        <w:rPr>
          <w:i/>
        </w:rPr>
        <w:t xml:space="preserve"> multijuga</w:t>
      </w:r>
      <w:r>
        <w:t xml:space="preserve"> sens. 0.B.Mill.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arenaria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r>
        <w:t xml:space="preserve"> (Schinz)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South-west Africa, Ovamboland, Olukonda-Oshiheke, Schinz 2071 (Z). (2) Amboland, ‘Omatope’, Schinz 2072 (Z)</w:t>
      </w:r>
      <w:proofErr w:type="spellEnd"/>
      <w:r w:rsidRPr="009A6983">
        <w:rPr>
          <w:b/>
        </w:rPr>
        <w:t xml:space="preserve"> Source:</w:t>
      </w:r>
      <w:r>
        <w:t xml:space="preserve"> Ross (1979: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rufobrunnea</w:t>
      </w:r>
      <w:r>
        <w:t xml:space="preserve">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r>
        <w:t xml:space="preserve"> (Schinz)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Ngamiland, Botletle valley, E. J. Lugard 245 (K)</w:t>
      </w:r>
      <w:proofErr w:type="spellEnd"/>
      <w:r w:rsidRPr="009A6983">
        <w:rPr>
          <w:b/>
        </w:rPr>
        <w:t xml:space="preserve"> Source:</w:t>
      </w:r>
      <w:r>
        <w:t xml:space="preserve"> Ross (1979: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hermannii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67:198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r>
        <w:t xml:space="preserve"> (Schinz)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Singida Distr., near Manyugi, B.D. Burtt 1379 (BM); isotypes: FHO, K, Z</w:t>
      </w:r>
      <w:proofErr w:type="spellEnd"/>
      <w:r w:rsidRPr="009A6983">
        <w:rPr>
          <w:b/>
        </w:rPr>
        <w:t xml:space="preserve"> Source:</w:t>
      </w:r>
      <w:r>
        <w:t xml:space="preserve"> Ross (1979: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seyal</w:t>
      </w:r>
      <w:proofErr w:type="spellEnd"/>
      <w:r>
        <w:t xml:space="preserve"> sens. 0.B.Mill.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18:24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(Schinz)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Pole Evans 4093 (Ross 1979: 129).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multijuga</w:t>
      </w:r>
      <w:proofErr w:type="spellEnd"/>
      <w:r>
        <w:t xml:space="preserve"> sens. 0.B.Mill.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18:24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(Schinz)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Pole Evans 3251 (Ross 1979: 129).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