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welwitschii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delagoensis</w:t>
      </w:r>
      <w:proofErr w:type="spellEnd"/>
      <w:r>
        <w:t xml:space="preserve"> (Harms)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Kyalangalilwa &amp; Boatwright (2013: 511) give the author of basionym as Harms ex Burtt Davy, however, Ross (1979: 78) is followed here by attributing it to just Harms.</w:t>
      </w:r>
    </w:p>
    <w:p w:rsidR="009A6983" w:rsidRPr="009A6983" w:rsidRDefault="009A6983">
      <w:r>
        <w:rPr>
          <w:b/>
        </w:rPr>
        <w:t>Distribution:</w:t>
      </w:r>
      <w:r>
        <w:t xml:space="preserve"> AFRICA [N]: Malawi, Mozambique, South Africa, Zimbabwe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delagoensis</w:t>
      </w:r>
      <w:r>
        <w:t xml:space="preserve"> Harms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delagoensis</w:t>
      </w:r>
      <w:r>
        <w:t xml:space="preserve"> Harms</w:t>
      </w:r>
      <w:r>
        <w:t xml:space="preserve"> (1914)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welwitschii</w:t>
      </w:r>
      <w:r w:rsidR="00041308">
        <w:t xml:space="preserve"> subsp.</w:t>
      </w:r>
      <w:r w:rsidR="00041308" w:rsidRPr="00815E7D">
        <w:rPr>
          <w:i/>
        </w:rPr>
        <w:t xml:space="preserve"> delagoensis</w:t>
      </w:r>
      <w:r>
        <w:t xml:space="preserve"> (Harms) J.H.Ross &amp; Brenan</w:t>
      </w:r>
      <w:r>
        <w:t xml:space="preserve"> (1967)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delagoensis</w:t>
      </w:r>
      <w:r>
        <w:t xml:space="preserve"> Burtt Davy</w:t>
      </w:r>
      <w:r>
        <w:t xml:space="preserve"> (1908)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welwitschii</w:t>
      </w:r>
      <w:r>
        <w:t xml:space="preserve"> Oliv.</w:t>
      </w:r>
      <w:r>
        <w:t xml:space="preserve"> (1871)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delagoensis</w:t>
      </w:r>
      <w:r>
        <w:t xml:space="preserve"> Harms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51:367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welwitschii</w:t>
      </w:r>
      <w:proofErr w:type="spellEnd"/>
      <w:r>
        <w:t xml:space="preserve"> (Harms)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Mozambique, Umbulezi, Schlechter 11718 (B†); isotypes: BM, K, Z</w:t>
      </w:r>
      <w:proofErr w:type="spellEnd"/>
      <w:r w:rsidRPr="009A6983">
        <w:rPr>
          <w:b/>
        </w:rPr>
        <w:t xml:space="preserve"> Source:</w:t>
      </w:r>
      <w:r>
        <w:t xml:space="preserve"> Ross (1979: 79)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welwitschii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delagoensis</w:t>
      </w:r>
      <w:proofErr w:type="spellEnd"/>
      <w:r>
        <w:t xml:space="preserve"> (Harms) J.H.Ross &amp;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21:67</w:t>
      </w:r>
      <w:proofErr w:type="spellEnd"/>
      <w:r w:rsidR="00780DEE">
        <w:t xml:space="preserve"> (1967)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welwitschii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delagoensis</w:t>
      </w:r>
      <w:proofErr w:type="spellEnd"/>
      <w:r>
        <w:t xml:space="preserve"> (Harms)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delagoensis</w:t>
      </w:r>
      <w:r>
        <w:t xml:space="preserve"> Harms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delagoensis</w:t>
      </w:r>
      <w:r>
        <w:t xml:space="preserve">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1908:157</w:t>
      </w:r>
      <w:proofErr w:type="spellEnd"/>
      <w:r w:rsidR="00780DEE">
        <w:t xml:space="preserve"> (1908)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Ross (1979: 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welwitschii</w:t>
      </w:r>
      <w:proofErr w:type="spellEnd"/>
      <w:r>
        <w:t xml:space="preserve"> (Harms)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welwitschii</w:t>
      </w:r>
      <w:r>
        <w:t xml:space="preserve">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2:341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Ross (1979: 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welwitschii</w:t>
      </w:r>
      <w:proofErr w:type="spellEnd"/>
      <w:r>
        <w:t xml:space="preserve"> (Harms)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parte. Not as to lectotype, quoad specim. Kirk (Ross 1979: 79).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