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hereroensis</w:t>
      </w:r>
      <w:r>
        <w:t xml:space="preserve"> (Engl.)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Namibia,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hereroensis</w:t>
      </w:r>
      <w:r>
        <w:t xml:space="preserve"> Engl.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hereroensis</w:t>
      </w:r>
      <w:r>
        <w:t xml:space="preserve"> Engl.</w:t>
      </w:r>
      <w:r>
        <w:t xml:space="preserve"> (1888)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gansbergensis</w:t>
      </w:r>
      <w:r>
        <w:t xml:space="preserve"> Schinz</w:t>
      </w:r>
      <w:r>
        <w:t xml:space="preserve"> (1900)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mellei</w:t>
      </w:r>
      <w:r>
        <w:t xml:space="preserve"> I.Verd.</w:t>
      </w:r>
      <w:r>
        <w:t xml:space="preserve"> (1942)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>
        <w:t xml:space="preserve"> sens. Schinz</w:t>
      </w:r>
      <w:r>
        <w:t xml:space="preserve"> (1900)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hereroensis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10:20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hereroensis</w:t>
      </w:r>
      <w:proofErr w:type="spellEnd"/>
      <w:r>
        <w:t xml:space="preserve"> (Engl.)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South-west Africa, Karibib Distr., Otjimbingwe, Marloth 1331 (B†); isotypes: GRA (pro parte), PRE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gansbergensis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1:108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hereroensis</w:t>
      </w:r>
      <w:proofErr w:type="spellEnd"/>
      <w:r>
        <w:t xml:space="preserve"> (Engl.)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Africa, Gansberg, Fleck 437a (Z)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mellei</w:t>
      </w:r>
      <w:r>
        <w:t xml:space="preserve"> I.Verd.</w:t>
      </w:r>
      <w:r w:rsidR="00780DEE" w:rsidRPr="00780DEE">
        <w:rPr>
          <w:i/>
        </w:rPr>
        <w:t xml:space="preserve"> Fl. Pl. S. Afr.</w:t>
      </w:r>
      <w:proofErr w:type="spellStart"/>
      <w:r w:rsidR="00780DEE">
        <w:t xml:space="preserve"> 22: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hereroensis</w:t>
      </w:r>
      <w:proofErr w:type="spellEnd"/>
      <w:r>
        <w:t xml:space="preserve"> (Engl.)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Afnca, Transvaal, Pretoria Distr., Zwartkop, 9.6 km S. of Pretoria, Melle sub PRE26514 (PRE); isotypes: FHO, K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r>
        <w:t xml:space="preserve"> sens.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1:105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hereroensis</w:t>
      </w:r>
      <w:proofErr w:type="spellEnd"/>
      <w:r>
        <w:t xml:space="preserve"> (Engl.)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specimen Fleck 494a (Ross 1979: 71).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