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hecatophylla</w:t>
      </w:r>
      <w:r>
        <w:t xml:space="preserve"> (Steud. ex. A.Rich.)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Democratic Republic of Congo, Ethiopia, Sudan, Uganda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hecatophylla</w:t>
      </w:r>
      <w:r>
        <w:t xml:space="preserve"> Steud. ex A.Rich.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hecatophylla</w:t>
      </w:r>
      <w:r>
        <w:t xml:space="preserve"> Steud. ex A.Rich.</w:t>
      </w:r>
      <w:r>
        <w:t xml:space="preserve"> (1847)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catechu</w:t>
      </w:r>
      <w:r w:rsidR="00041308">
        <w:t xml:space="preserve"> var.</w:t>
      </w:r>
      <w:r w:rsidR="00041308" w:rsidRPr="00815E7D">
        <w:rPr>
          <w:i/>
        </w:rPr>
        <w:t xml:space="preserve"> hecatophylla</w:t>
      </w:r>
      <w:r>
        <w:t xml:space="preserve"> (Steud. ex A.Rich.) Roberty</w:t>
      </w:r>
      <w:r>
        <w:t xml:space="preserve"> (1948)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suma</w:t>
      </w:r>
      <w:r>
        <w:t xml:space="preserve"> sens. Schweinf.</w:t>
      </w:r>
      <w:r>
        <w:t xml:space="preserve"> (1896)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hecatophylla</w:t>
      </w:r>
      <w:r>
        <w:t xml:space="preserve"> Steud. ex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1:242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hecatophylla</w:t>
      </w:r>
      <w:proofErr w:type="spellEnd"/>
      <w:r>
        <w:t xml:space="preserve"> (Steud. ex. A.Rich.)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Ethiopia, without locality, Schimper 628 (BM, FI, P, Z). (2) Schimper 884 (BM, FI, K, OXF, P, Z)</w:t>
      </w:r>
      <w:proofErr w:type="spellEnd"/>
      <w:r w:rsidRPr="009A6983">
        <w:rPr>
          <w:b/>
        </w:rPr>
        <w:t xml:space="preserve"> Source:</w:t>
      </w:r>
      <w:r>
        <w:t xml:space="preserve"> Ross (1979: 74)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catechu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hecatophylla</w:t>
      </w:r>
      <w:proofErr w:type="spellEnd"/>
      <w:r>
        <w:t xml:space="preserve"> (Steud. ex A.Rich.)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11:158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hecatophylla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(Steud. ex. A.Rich.)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saltern excl. specim. Pappi 392 et Schweinfurth 1940 (Ross 1979: 74). Full name path for this name is: Acacia catechu subsp. sundra var. hecatophylla (Steud. ex A.Rich.)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hecatophylla</w:t>
      </w:r>
      <w:r>
        <w:t xml:space="preserve"> Steud. ex A.Rich.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suma</w:t>
      </w:r>
      <w:r>
        <w:t xml:space="preserve"> sens. Schweinf.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4, app. 2:218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hecatophylla</w:t>
      </w:r>
      <w:proofErr w:type="spellEnd"/>
      <w:r>
        <w:t xml:space="preserve"> (Steud. ex. A.Rich.)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