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(Gujarat, Delhi, Karnataka, Andhra Pradesh, Punjab, Maharashtra, Rajasthan, Uttar Pradesh, Madhya Pradesh),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cupressiformis</w:t>
      </w:r>
      <w:r>
        <w:t xml:space="preserve"> J.L.Stewart</w:t>
      </w:r>
      <w:r>
        <w:t xml:space="preserve"> (1869)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cupressiformis</w:t>
      </w:r>
      <w:r>
        <w:t xml:space="preserve"> (J.L.Stewart) Vajr. &amp; Kamble</w:t>
      </w:r>
      <w:r>
        <w:t xml:space="preserve"> (1983 [as '1982'])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cupressiformis</w:t>
      </w:r>
      <w:r>
        <w:t xml:space="preserve"> (J.L.Stewart) Ali &amp; Faruqi</w:t>
      </w:r>
      <w:r>
        <w:t xml:space="preserve"> (1969)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nilotica</w:t>
      </w:r>
      <w:r w:rsidR="00041308">
        <w:t xml:space="preserve"> subsp.</w:t>
      </w:r>
      <w:r w:rsidR="00041308" w:rsidRPr="00815E7D">
        <w:rPr>
          <w:i/>
        </w:rPr>
        <w:t xml:space="preserve"> cupressiformis</w:t>
      </w:r>
      <w:r>
        <w:t xml:space="preserve"> (J.L.Stewart) Ragup., Seigler, Ebinger &amp; Maslin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J.L.Stewart</w:t>
      </w:r>
      <w:r w:rsidR="00780DEE" w:rsidRPr="00780DEE">
        <w:rPr>
          <w:i/>
        </w:rPr>
        <w:t xml:space="preserve"> Punjab Pl.</w:t>
      </w:r>
      <w:proofErr w:type="spellStart"/>
      <w:r w:rsidR="00780DEE">
        <w:t xml:space="preserve"> 51:</w:t>
      </w:r>
      <w:proofErr w:type="spellEnd"/>
      <w:r w:rsidR="00780DEE">
        <w:t xml:space="preserve"> (1869)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177); Ali (2014: 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Punjab, upper part of the Jech Doab, between Goojrat and Jhelam, Multan, Edgeworth s.n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Vajr. &amp; Kamble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79(3):708</w:t>
      </w:r>
      <w:proofErr w:type="spellEnd"/>
      <w:r w:rsidR="00780DEE">
        <w:t xml:space="preserve"> (1983 [as '1982'])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Sanjappa (1992: 42); Ragupathy et al. (2014: 177);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indica var. cupressiformis (J.L.Stewart) Vajr. &amp; Kamble.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Ali &amp; Faruqi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1:4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