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pluriglandulosa</w:t>
      </w:r>
      <w:r>
        <w:t xml:space="preserve"> (Verdc.)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Indonesia (West Papua), Papua New Guinea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pluriglandulosa</w:t>
      </w:r>
      <w:r>
        <w:t xml:space="preserve"> Verdc.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pluriglandulosa</w:t>
      </w:r>
      <w:r>
        <w:t xml:space="preserve"> Verdc.</w:t>
      </w:r>
      <w:r>
        <w:t xml:space="preserve"> (1978)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>
        <w:t xml:space="preserve"> sens. Merr. &amp; L.M.Perry</w:t>
      </w:r>
      <w:r>
        <w:t xml:space="preserve"> (1942)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pluriglandulosa</w:t>
      </w:r>
      <w:r>
        <w:t xml:space="preserve"> Verdc.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32(2):472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pluriglandulosa</w:t>
      </w:r>
      <w:proofErr w:type="spellEnd"/>
      <w:r>
        <w:t xml:space="preserve"> (Verdc.)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Papua New Guinea, Hoogland &amp; Craven 10334 (K); isotypes: A, BO, BRI, CANB, L, LAE, US</w:t>
      </w:r>
      <w:proofErr w:type="spellEnd"/>
      <w:r w:rsidRPr="009A6983">
        <w:rPr>
          <w:b/>
        </w:rPr>
        <w:t xml:space="preserve"> Source:</w:t>
      </w:r>
      <w:r>
        <w:t xml:space="preserve"> Nielsen (1985: 24)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r>
        <w:t xml:space="preserve"> sens. Merr. &amp; L.M.Perry</w:t>
      </w:r>
      <w:r w:rsidR="00780DEE" w:rsidRPr="00780DEE">
        <w:rPr>
          <w:i/>
        </w:rPr>
        <w:t xml:space="preserve"> J. Arnold Arbor.</w:t>
      </w:r>
      <w:proofErr w:type="spellStart"/>
      <w:r w:rsidR="00780DEE">
        <w:t xml:space="preserve"> 23:396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24)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pluriglandulosa</w:t>
      </w:r>
      <w:proofErr w:type="spellEnd"/>
      <w:r>
        <w:t xml:space="preserve"> (Verdc.)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