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riparia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subscandens</w:t>
      </w:r>
      <w:proofErr w:type="spellEnd"/>
      <w:r>
        <w:t xml:space="preserve"> (Griseb.) Griesb.</w:t>
      </w:r>
      <w:r w:rsidR="00780DEE" w:rsidRPr="00780DEE">
        <w:rPr>
          <w:i/>
        </w:rPr>
        <w:t xml:space="preserve"> Symb. Fl. Argent.</w:t>
      </w:r>
      <w:proofErr w:type="spellStart"/>
      <w:r w:rsidR="00780DEE">
        <w:t xml:space="preserve"> :122</w:t>
      </w:r>
      <w:proofErr w:type="spellEnd"/>
      <w:r w:rsidR="00780DEE">
        <w:t xml:space="preserve"> (1879)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(2006: 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tucumanensis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(Griseb.)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tucumanensis</w:t>
      </w:r>
      <w:r>
        <w:t xml:space="preserve"> var.</w:t>
      </w:r>
      <w:r w:rsidRPr="00815E7D">
        <w:rPr>
          <w:i/>
        </w:rPr>
        <w:t xml:space="preserve"> subscandens</w:t>
      </w:r>
      <w:r>
        <w:t xml:space="preserve"> Griseb.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