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muricata</w:t>
      </w:r>
      <w:r>
        <w:t xml:space="preserve"> L.</w:t>
      </w:r>
      <w:r w:rsidR="00780DEE" w:rsidRPr="00780DEE">
        <w:rPr>
          <w:i/>
        </w:rPr>
        <w:t xml:space="preserve"> Syst. Nat., ed. 10</w:t>
      </w:r>
      <w:proofErr w:type="spellStart"/>
      <w:r w:rsidR="00780DEE">
        <w:t xml:space="preserve"> 2:1504</w:t>
      </w:r>
      <w:proofErr w:type="spellEnd"/>
      <w:r w:rsidR="00780DEE">
        <w:t xml:space="preserve"> (1759)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America." by Linnaeus, Sp. Pl., ed. 2, 2: 1504 (1763)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Howard 1988: 341): [icon] ''Mimosa inermis, foliis bipinnatis, partialibus quinque jugis" in Plumier in Burman, Pl. Amer.: 6, t. 11. 1755.</w:t>
      </w:r>
      <w:proofErr w:type="spellEnd"/>
      <w:r w:rsidRPr="009A6983">
        <w:rPr>
          <w:b/>
        </w:rPr>
        <w:t xml:space="preserve"> Source:</w:t>
      </w:r>
      <w:r>
        <w:t xml:space="preserve"> Seigler et al. (2006: 60); Jarvis (2007: 675); Seigler et al. (2017: 185)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