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lutea</w:t>
      </w:r>
      <w:r>
        <w:t xml:space="preserve"> Mill.</w:t>
      </w:r>
      <w:r w:rsidR="00780DEE" w:rsidRPr="00780DEE">
        <w:rPr>
          <w:i/>
        </w:rPr>
        <w:t xml:space="preserve"> Gard. Dict., Ed. 8</w:t>
      </w:r>
      <w:proofErr w:type="spellStart"/>
      <w:r w:rsidR="00780DEE">
        <w:t xml:space="preserve"> :no. 17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Jamaica. 1731, W. Houstoun s.n. (BM); isotype: K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161);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macracantha Humb. &amp; Bonpl. ex Willd. has been conserved over Mimosa lutea Mill. (fide Wiersema 2015, App. IV: 370). The conservation proposal was made in Seigler &amp; Ebinger (2007).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