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nicoyensis</w:t>
      </w:r>
      <w:r>
        <w:t xml:space="preserve"> Schenck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12:360</w:t>
      </w:r>
      <w:proofErr w:type="spellEnd"/>
      <w:r w:rsidR="00780DEE">
        <w:t xml:space="preserve"> (1913)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cornigera</w:t>
      </w:r>
      <w:proofErr w:type="spellEnd"/>
      <w:r>
        <w:t xml:space="preserve"> (L.)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&amp; Ebinger (1995: 125): Costa Rica. Guanacaste. shore of the Gulf of Nicoya, sea level, Feb. 1900, A. Tonduz 13538 (US, B - destroyed); isotypes: BM, GH, K, NY, US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