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cavenia</w:t>
      </w:r>
      <w:r>
        <w:t xml:space="preserve"> Molina</w:t>
      </w:r>
      <w:r w:rsidR="00780DEE" w:rsidRPr="00780DEE">
        <w:rPr>
          <w:i/>
        </w:rPr>
        <w:t xml:space="preserve"> Eassai Hist. Nat. Chili</w:t>
      </w:r>
      <w:proofErr w:type="spellStart"/>
      <w:r w:rsidR="00780DEE">
        <w:t xml:space="preserve"> 338:</w:t>
      </w:r>
      <w:proofErr w:type="spellEnd"/>
      <w:r w:rsidR="00780DEE">
        <w:t xml:space="preserve"> (1789)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Tropicos</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3A515D" w:rsidRPr="009A6983" w:rsidRDefault="003A515D" w:rsidP="009A6983">
      <w:r w:rsidRPr="003A515D">
        <w:rPr>
          <w:b/>
        </w:rPr>
        <w:t>Notes:</w:t>
      </w:r>
      <w:r>
        <w:t xml:space="preserve"> In the protologue of Mimosa caven Molina (1782) the name "Mimosa Caven"  appears in the text (p. 174) and "Mimosa Cavenia" appears in the index (p. 355). Following the Tropicos database and others (e.g. Seigler &amp; Ebinger 2005: 148), and since Molina gave no indication that he intended to change the spelling of the epithet, the name M. cavenia is here regarded as an orthographic variant of M. caven.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