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Poponax attenuata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23:90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Río de Santa Lucia, in the vicinity of San Luis Tultitlanapa, near Oaxaca, Aug. 1908, C.A. Purpus 3050 (NY)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