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ambigua</w:t>
      </w:r>
      <w:r>
        <w:t xml:space="preserve"> Rose</w:t>
      </w:r>
      <w:r w:rsidR="00780DEE" w:rsidRPr="00780DEE">
        <w:rPr>
          <w:i/>
        </w:rPr>
        <w:t xml:space="preserve"> Contr. U.S. Natl. Herb.</w:t>
      </w:r>
      <w:proofErr w:type="spellStart"/>
      <w:r w:rsidR="00780DEE">
        <w:t xml:space="preserve"> 8:31</w:t>
      </w:r>
      <w:proofErr w:type="spellEnd"/>
      <w:r w:rsidR="00780DEE">
        <w:t xml:space="preserve"> (1903)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Seigler &amp;amp; Ebinger (2005: 145)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bilimekii</w:t>
      </w:r>
      <w:proofErr w:type="spellEnd"/>
      <w:r>
        <w:t xml:space="preserve"> (J.F.Macbr.)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Mexico. Puebla. on the hills above Matamoras, where it is common, 26 Jun. 1899, J.N. Rose &amp; W. Hough 4698 (US)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145)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Hoffmanns. (1826).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