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adoxum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subglabrum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adoxa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subglabra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var.</w:t>
      </w:r>
      <w:r w:rsidRPr="00815E7D">
        <w:rPr>
          <w:i/>
        </w:rPr>
        <w:t xml:space="preserve"> subglabra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