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puberula</w:t>
      </w:r>
      <w:r>
        <w:t xml:space="preserve"> Dehnh.</w:t>
      </w:r>
      <w:r w:rsidR="00780DEE" w:rsidRPr="00780DEE">
        <w:rPr>
          <w:i/>
        </w:rPr>
        <w:t xml:space="preserve"> Cat. Horti Camald., 2nd edn</w:t>
      </w:r>
      <w:proofErr w:type="spellStart"/>
      <w:r w:rsidR="00780DEE">
        <w:t xml:space="preserve"> :17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r>
        <w:t xml:space="preserve"> Link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"Nov. Holl. Flor. Februar. Mart."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There are several ?Dehnhardt specimens which may possibly be of type significance at NAP (photo NSW, PERTH)</w:t>
      </w:r>
      <w:proofErr w:type="spellEnd"/>
      <w:r w:rsidRPr="009A6983">
        <w:rPr>
          <w:b/>
        </w:rPr>
        <w:t xml:space="preserve"> Source:</w:t>
      </w:r>
      <w:r>
        <w:t xml:space="preserve"> Fl. Australia 11A: 243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Phillip Kodela (5.7.1999) examined my photos of Dehnhard specimens at NAP and considers them to be A. dealbata (B.R. Maslin).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